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1792" w14:textId="6CEAA06D" w:rsidR="0016167F" w:rsidRPr="00E53EBE" w:rsidRDefault="00543165" w:rsidP="003B1033">
      <w:pPr>
        <w:spacing w:after="0" w:line="240" w:lineRule="auto"/>
        <w:ind w:left="354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3EBE">
        <w:rPr>
          <w:rFonts w:ascii="Times New Roman" w:hAnsi="Times New Roman" w:cs="Times New Roman"/>
          <w:sz w:val="20"/>
          <w:szCs w:val="20"/>
        </w:rPr>
        <w:t>Приложение № </w:t>
      </w:r>
      <w:r w:rsidR="000E441D" w:rsidRPr="00E53EBE">
        <w:rPr>
          <w:rFonts w:ascii="Times New Roman" w:hAnsi="Times New Roman" w:cs="Times New Roman"/>
          <w:sz w:val="20"/>
          <w:szCs w:val="20"/>
        </w:rPr>
        <w:t>7</w:t>
      </w:r>
    </w:p>
    <w:p w14:paraId="5F5EAB39" w14:textId="491D1FF0" w:rsidR="004A5ED0" w:rsidRPr="004A5ED0" w:rsidRDefault="00E53EBE" w:rsidP="004A5ED0">
      <w:pPr>
        <w:widowControl w:val="0"/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7614E8">
        <w:rPr>
          <w:rFonts w:ascii="Times New Roman" w:hAnsi="Times New Roman" w:cs="Times New Roman"/>
          <w:sz w:val="20"/>
          <w:szCs w:val="20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</w:t>
      </w:r>
      <w:r w:rsidR="004A5ED0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4A5ED0" w:rsidRPr="004A5ED0">
        <w:rPr>
          <w:rFonts w:ascii="Times New Roman" w:hAnsi="Times New Roman" w:cs="Times New Roman"/>
          <w:sz w:val="20"/>
          <w:szCs w:val="20"/>
        </w:rPr>
        <w:t>, избирательным комиссиям субъектов Российской Федерации и территориальным избирательным комиссиям (с уче</w:t>
      </w:r>
      <w:r w:rsidR="00031A54">
        <w:rPr>
          <w:rFonts w:ascii="Times New Roman" w:hAnsi="Times New Roman" w:cs="Times New Roman"/>
          <w:sz w:val="20"/>
          <w:szCs w:val="20"/>
        </w:rPr>
        <w:t>том потребностей пользователей)</w:t>
      </w:r>
      <w:bookmarkStart w:id="0" w:name="_GoBack"/>
      <w:bookmarkEnd w:id="0"/>
    </w:p>
    <w:p w14:paraId="4DDB9B26" w14:textId="77777777" w:rsidR="004A5ED0" w:rsidRPr="004A5ED0" w:rsidRDefault="004A5ED0" w:rsidP="004A5ED0">
      <w:pPr>
        <w:widowControl w:val="0"/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4A5ED0">
        <w:rPr>
          <w:rFonts w:ascii="Times New Roman" w:hAnsi="Times New Roman" w:cs="Times New Roman"/>
          <w:sz w:val="20"/>
          <w:szCs w:val="20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 к этой сети</w:t>
      </w:r>
    </w:p>
    <w:p w14:paraId="0461981B" w14:textId="0EA8089A" w:rsidR="00E53EBE" w:rsidRPr="007614E8" w:rsidRDefault="00E53EBE" w:rsidP="00E53EBE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28E5AF11" w14:textId="77777777" w:rsidR="00E53EBE" w:rsidRPr="00827921" w:rsidRDefault="00E53EBE" w:rsidP="00BF47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1CE1E" w14:textId="77777777" w:rsidR="0016167F" w:rsidRPr="00827921" w:rsidRDefault="0016167F" w:rsidP="003B1033">
      <w:pPr>
        <w:spacing w:after="0" w:line="360" w:lineRule="auto"/>
        <w:ind w:firstLine="297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D0CA5" w14:textId="77777777" w:rsidR="0016167F" w:rsidRPr="00827921" w:rsidRDefault="0016167F" w:rsidP="003B1033">
      <w:pPr>
        <w:spacing w:after="0" w:line="360" w:lineRule="auto"/>
        <w:ind w:left="-3402"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</w:t>
      </w:r>
    </w:p>
    <w:p w14:paraId="10CAF52E" w14:textId="77777777" w:rsidR="0016167F" w:rsidRPr="00827921" w:rsidRDefault="006F793B" w:rsidP="003B103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</w:t>
      </w:r>
      <w:r w:rsidR="0016167F"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7F" w:rsidRPr="00827921">
        <w:rPr>
          <w:rFonts w:ascii="Times New Roman" w:hAnsi="Times New Roman" w:cs="Times New Roman"/>
          <w:sz w:val="28"/>
          <w:szCs w:val="28"/>
        </w:rPr>
        <w:t xml:space="preserve">территориальным избирательным комиссиям и избирательным комиссиям субъектов Российской Федерации для </w:t>
      </w:r>
      <w:r w:rsidR="003B1033">
        <w:rPr>
          <w:rFonts w:ascii="Times New Roman" w:hAnsi="Times New Roman" w:cs="Times New Roman"/>
          <w:sz w:val="28"/>
          <w:szCs w:val="28"/>
        </w:rPr>
        <w:br/>
      </w:r>
      <w:r w:rsidR="0016167F" w:rsidRPr="00827921">
        <w:rPr>
          <w:rFonts w:ascii="Times New Roman" w:hAnsi="Times New Roman" w:cs="Times New Roman"/>
          <w:sz w:val="28"/>
          <w:szCs w:val="28"/>
        </w:rPr>
        <w:t>обеспечения функционирования ГАС «Выборы»</w:t>
      </w:r>
    </w:p>
    <w:p w14:paraId="552C9404" w14:textId="77777777" w:rsidR="0016167F" w:rsidRPr="00827921" w:rsidRDefault="0016167F" w:rsidP="001616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A374109" w14:textId="04F2E5F7" w:rsidR="0016167F" w:rsidRPr="002F5C6C" w:rsidRDefault="0047296F" w:rsidP="00366265">
      <w:pPr>
        <w:numPr>
          <w:ilvl w:val="0"/>
          <w:numId w:val="1"/>
        </w:numPr>
        <w:tabs>
          <w:tab w:val="clear" w:pos="360"/>
          <w:tab w:val="left" w:pos="1134"/>
        </w:tabs>
        <w:spacing w:before="24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  <w:r w:rsidR="0016167F" w:rsidRPr="002F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требования</w:t>
      </w:r>
    </w:p>
    <w:p w14:paraId="24C6B91C" w14:textId="77777777" w:rsidR="0016167F" w:rsidRPr="002F5C6C" w:rsidRDefault="0016167F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Сеть передачи данных (услуга связи по передаче данных) должна соответствовать Федеральным законам «О связи» от 7 июля 2003 г. N 126-ФЗ, «О Государственной автоматизированной системе Российской Федерации «Выборы» от 10 января 2003г. №20-ФЗ, Правилам оказания услуг по передаче данных, утвержденными Постановлением Правительства Российской Федерации от 23 января 2006 г. N 32, иным федеральным</w:t>
      </w:r>
      <w:r w:rsidRPr="002F5C6C"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  <w:t xml:space="preserve">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законам и нормативным правовым актам Российской Федерации в области связи и настоящим требованиям.</w:t>
      </w:r>
    </w:p>
    <w:p w14:paraId="76B81B8B" w14:textId="77777777" w:rsidR="0016167F" w:rsidRDefault="0016167F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Настройка сети передачи данных Исполнителя, установка и настройка необходимого каналообразующего оборудования Исполнителя, подключение Объектов к узлам доступа к сети передачи данных Исполнителя и проверка качества задействованных при этом линий связи являются неотъемлемой частью функционирования сети передачи данных (оказания услуги связи по передачи данных).</w:t>
      </w:r>
    </w:p>
    <w:p w14:paraId="1005A26E" w14:textId="70CCABA0" w:rsidR="0016167F" w:rsidRPr="0047296F" w:rsidRDefault="0016167F" w:rsidP="00366265">
      <w:pPr>
        <w:numPr>
          <w:ilvl w:val="0"/>
          <w:numId w:val="1"/>
        </w:numPr>
        <w:tabs>
          <w:tab w:val="clear" w:pos="360"/>
          <w:tab w:val="left" w:pos="1134"/>
        </w:tabs>
        <w:spacing w:before="24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29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сети передачи данных (услуге связи по передаче данных)</w:t>
      </w:r>
    </w:p>
    <w:p w14:paraId="4334FE0C" w14:textId="34746EE8" w:rsidR="0016167F" w:rsidRPr="002F5C6C" w:rsidRDefault="00F05BD3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67F"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Сеть передачи данных должна функционировать (услуги связи должны оказываться) непрерывно – 24 (двадцать четыре) часа в сутки, 7 (семь) дней в неделю, в течение всего срока предоставления сети передачи данных (оказания услуг связи по передаче данных).</w:t>
      </w:r>
    </w:p>
    <w:p w14:paraId="6302F304" w14:textId="71CF9445" w:rsidR="0016167F" w:rsidRPr="002F5C6C" w:rsidRDefault="00F05BD3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7126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Телекоммуникационное </w:t>
      </w:r>
      <w:r w:rsidR="0016167F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оборудование, используемое для оказания услуг связи по предоставлению доступа </w:t>
      </w:r>
      <w:r w:rsidR="00A87126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передаче данных, размещаемое </w:t>
      </w:r>
      <w:r w:rsidR="0016167F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избирательных</w:t>
      </w:r>
      <w:r w:rsidR="0016167F"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комиссиях, не должно иметь средств беспроводного доступа.</w:t>
      </w:r>
    </w:p>
    <w:p w14:paraId="4E116405" w14:textId="437811AE" w:rsidR="007E05F2" w:rsidRPr="0047296F" w:rsidRDefault="00F05BD3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67F"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Интерфейсы окончаний каналов доступа к сети передачи данных Исполнителя (далее – Интерфейсы доступа) должны располагаться в</w:t>
      </w:r>
      <w:r w:rsidR="0016167F" w:rsidRPr="006C3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67F"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помещениях Объектов, соответствовать технологии </w:t>
      </w:r>
      <w:r w:rsidR="007E05F2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t>Ethernet 10/100 (10ВASE</w:t>
      </w:r>
      <w:r w:rsidR="007E05F2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T/100BASE-TX), Ethernet 10/100/1000 (10BASE-T/100BASE-TX/1000BASE-Т), Gigabit Ethernet (100BASE-TX/1000BASE-T) или 10 Gigabit Ethernet (10GBASE-T) и работать в </w:t>
      </w:r>
      <w:r w:rsidR="007E05F2" w:rsidRPr="004729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режиме автосогласования параметров сети, при этом Интерфейсы доступа должны быть выполнены в виде розетки 8Р8С с соединением проводников в соответствии с таблицей Т568В стандарта ТІА/ЕІА-568, если с Заказчиком не согласовано иное.</w:t>
      </w:r>
    </w:p>
    <w:p w14:paraId="358F71F1" w14:textId="2579E4C2" w:rsidR="007E05F2" w:rsidRDefault="007E05F2" w:rsidP="00366265">
      <w:pPr>
        <w:pStyle w:val="2"/>
        <w:shd w:val="clear" w:color="auto" w:fill="auto"/>
        <w:tabs>
          <w:tab w:val="left" w:pos="1134"/>
          <w:tab w:val="left" w:pos="4601"/>
        </w:tabs>
        <w:spacing w:line="480" w:lineRule="exact"/>
        <w:ind w:right="141" w:firstLine="709"/>
        <w:jc w:val="both"/>
      </w:pPr>
      <w:r w:rsidRPr="0047296F">
        <w:rPr>
          <w:sz w:val="28"/>
          <w:szCs w:val="24"/>
          <w:lang w:eastAsia="ru-RU"/>
        </w:rPr>
        <w:t>При подключении Объектов Центральной избирательной комиссии Российской Федерации (далее - ЦИК России) по технологиям Gigabit Ethernet (1000BASE-X</w:t>
      </w:r>
      <w:r w:rsidR="00B3765D" w:rsidRPr="0047296F">
        <w:rPr>
          <w:sz w:val="28"/>
          <w:szCs w:val="24"/>
          <w:lang w:eastAsia="ru-RU"/>
        </w:rPr>
        <w:t xml:space="preserve">), </w:t>
      </w:r>
      <w:r w:rsidRPr="0047296F">
        <w:rPr>
          <w:sz w:val="28"/>
          <w:szCs w:val="24"/>
          <w:lang w:eastAsia="ru-RU"/>
        </w:rPr>
        <w:t>10 Gigabit Ethernet (10GBASE-R),</w:t>
      </w:r>
      <w:r w:rsidR="00B3765D">
        <w:t xml:space="preserve"> </w:t>
      </w:r>
      <w:r w:rsidRPr="00633F7F">
        <w:rPr>
          <w:lang w:bidi="en-US"/>
        </w:rPr>
        <w:t xml:space="preserve">40 </w:t>
      </w:r>
      <w:r>
        <w:rPr>
          <w:lang w:val="en-US" w:bidi="en-US"/>
        </w:rPr>
        <w:t>Gigabit</w:t>
      </w:r>
      <w:r w:rsidRPr="00633F7F">
        <w:rPr>
          <w:lang w:bidi="en-US"/>
        </w:rPr>
        <w:t xml:space="preserve"> </w:t>
      </w:r>
      <w:r>
        <w:rPr>
          <w:lang w:val="en-US" w:bidi="en-US"/>
        </w:rPr>
        <w:t>Ethernet</w:t>
      </w:r>
      <w:r w:rsidRPr="00633F7F">
        <w:rPr>
          <w:lang w:bidi="en-US"/>
        </w:rPr>
        <w:t xml:space="preserve"> (40</w:t>
      </w:r>
      <w:r>
        <w:rPr>
          <w:lang w:val="en-US" w:bidi="en-US"/>
        </w:rPr>
        <w:t>GBASE</w:t>
      </w:r>
      <w:r w:rsidRPr="00633F7F">
        <w:rPr>
          <w:lang w:bidi="en-US"/>
        </w:rPr>
        <w:t>-</w:t>
      </w:r>
      <w:r>
        <w:rPr>
          <w:lang w:val="en-US" w:bidi="en-US"/>
        </w:rPr>
        <w:t>R</w:t>
      </w:r>
      <w:r w:rsidRPr="00633F7F">
        <w:rPr>
          <w:lang w:bidi="en-US"/>
        </w:rPr>
        <w:t xml:space="preserve">) </w:t>
      </w:r>
      <w:r>
        <w:t>интерфейсы доступа выполняются в соответствии с требова</w:t>
      </w:r>
      <w:r w:rsidR="00B95337">
        <w:t xml:space="preserve">ниями стандартов соответствующе </w:t>
      </w:r>
      <w:r>
        <w:t>технологии</w:t>
      </w:r>
      <w:r w:rsidR="00871150">
        <w:t xml:space="preserve"> </w:t>
      </w:r>
      <w:r>
        <w:t>подключения и разработанным техническим решениям по подключению Объектов ЦИК России.</w:t>
      </w:r>
    </w:p>
    <w:p w14:paraId="02A52495" w14:textId="4C4C545C" w:rsidR="002C1ED0" w:rsidRDefault="0016167F" w:rsidP="0024721A">
      <w:pPr>
        <w:pStyle w:val="2"/>
        <w:shd w:val="clear" w:color="auto" w:fill="auto"/>
        <w:tabs>
          <w:tab w:val="left" w:pos="1134"/>
        </w:tabs>
        <w:spacing w:line="480" w:lineRule="exact"/>
        <w:ind w:right="141" w:firstLine="709"/>
        <w:jc w:val="both"/>
      </w:pPr>
      <w:r w:rsidRPr="002F5C6C">
        <w:rPr>
          <w:sz w:val="28"/>
          <w:szCs w:val="24"/>
          <w:lang w:eastAsia="ru-RU"/>
        </w:rPr>
        <w:t>2.4</w:t>
      </w:r>
      <w:r w:rsidR="002C1ED0">
        <w:rPr>
          <w:sz w:val="28"/>
          <w:szCs w:val="24"/>
          <w:lang w:eastAsia="ru-RU"/>
        </w:rPr>
        <w:t>.</w:t>
      </w:r>
      <w:r w:rsidRPr="002F5C6C">
        <w:rPr>
          <w:sz w:val="28"/>
          <w:szCs w:val="24"/>
          <w:lang w:eastAsia="ru-RU"/>
        </w:rPr>
        <w:t xml:space="preserve"> </w:t>
      </w:r>
      <w:r w:rsidR="00366265">
        <w:rPr>
          <w:sz w:val="28"/>
          <w:szCs w:val="24"/>
          <w:lang w:eastAsia="ru-RU"/>
        </w:rPr>
        <w:tab/>
      </w:r>
      <w:r w:rsidRPr="002F5C6C">
        <w:rPr>
          <w:sz w:val="28"/>
          <w:szCs w:val="24"/>
          <w:lang w:eastAsia="ru-RU"/>
        </w:rPr>
        <w:t xml:space="preserve">Исполнитель должен обеспечить </w:t>
      </w:r>
      <w:r w:rsidR="002C1ED0" w:rsidRPr="00871150">
        <w:rPr>
          <w:sz w:val="28"/>
          <w:szCs w:val="24"/>
          <w:lang w:eastAsia="ru-RU"/>
        </w:rPr>
        <w:t xml:space="preserve">по заявке Минцифры России, в соответствии с потребностью ЦИК России, необходимую пропускную способность каналов связи для ГАС «Выборы» в единой сети передачи данных для ЦИК России, для избирательной комиссии субъекта Российской Федерации (далее </w:t>
      </w:r>
      <w:r w:rsidR="00FC1B50">
        <w:rPr>
          <w:sz w:val="28"/>
          <w:szCs w:val="24"/>
          <w:lang w:eastAsia="ru-RU"/>
        </w:rPr>
        <w:t>–</w:t>
      </w:r>
      <w:r w:rsidR="002C1ED0" w:rsidRPr="00871150">
        <w:rPr>
          <w:sz w:val="28"/>
          <w:szCs w:val="24"/>
          <w:lang w:eastAsia="ru-RU"/>
        </w:rPr>
        <w:t xml:space="preserve"> ИКС</w:t>
      </w:r>
      <w:r w:rsidR="00FC1B50">
        <w:rPr>
          <w:sz w:val="28"/>
          <w:szCs w:val="24"/>
          <w:lang w:eastAsia="ru-RU"/>
        </w:rPr>
        <w:t xml:space="preserve"> </w:t>
      </w:r>
      <w:r w:rsidR="002C1ED0" w:rsidRPr="00871150">
        <w:rPr>
          <w:sz w:val="28"/>
          <w:szCs w:val="24"/>
          <w:lang w:eastAsia="ru-RU"/>
        </w:rPr>
        <w:t>РФ), для территориальной избирательной</w:t>
      </w:r>
      <w:r w:rsidR="002C1ED0">
        <w:t xml:space="preserve"> комиссии (далее - ТИК). При обеспечении услуги передачи данных в ЕСПД Исполнитель обязан обеспечить организацию сетевых стыков ЕСПД с ГАС «Выборы» ЦИК России, обеспечивающих пропускную способность не менее 40 Гбит/с. Передача данных для объектов ЦИК России при осуществлении доступа к ГАС «Выборы» должна осуществляться со следующими параметрами:</w:t>
      </w:r>
    </w:p>
    <w:p w14:paraId="66DC15F1" w14:textId="04EAD957" w:rsidR="002C1ED0" w:rsidRDefault="00481901" w:rsidP="002472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480" w:lineRule="exact"/>
        <w:ind w:left="0" w:right="141" w:firstLine="709"/>
        <w:jc w:val="both"/>
      </w:pPr>
      <w:r>
        <w:t xml:space="preserve">Для ЦИК </w:t>
      </w:r>
      <w:r w:rsidR="002C1ED0">
        <w:t>России -</w:t>
      </w:r>
      <w:r w:rsidR="002C1ED0">
        <w:tab/>
        <w:t>1 Гбит/с. При</w:t>
      </w:r>
      <w:r w:rsidR="002C1ED0">
        <w:tab/>
      </w:r>
      <w:r>
        <w:t xml:space="preserve"> </w:t>
      </w:r>
      <w:r w:rsidR="002C1ED0">
        <w:t>этом, должна быть</w:t>
      </w:r>
      <w:r>
        <w:t xml:space="preserve"> </w:t>
      </w:r>
      <w:r w:rsidR="002C1ED0">
        <w:t xml:space="preserve">предусмотрена возможность изменения по запросу ЦИК </w:t>
      </w:r>
      <w:r>
        <w:t>России скорости передачи</w:t>
      </w:r>
      <w:r>
        <w:tab/>
        <w:t xml:space="preserve">данных (5 </w:t>
      </w:r>
      <w:r w:rsidR="005F6439">
        <w:t xml:space="preserve">Гбит/с, 10 Гбит/с, 15 Гбит/с, </w:t>
      </w:r>
      <w:r w:rsidR="002C1ED0">
        <w:t>20 Гбит/с, 25 Гбит/с,</w:t>
      </w:r>
      <w:r>
        <w:t xml:space="preserve"> </w:t>
      </w:r>
      <w:r w:rsidR="002C1ED0">
        <w:t>30 Гбит/с, 40 Гбит/с);</w:t>
      </w:r>
    </w:p>
    <w:p w14:paraId="2C32EB1A" w14:textId="6395937F" w:rsidR="002C1ED0" w:rsidRDefault="002C1ED0" w:rsidP="002472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480" w:lineRule="exact"/>
        <w:ind w:left="0" w:right="141" w:firstLine="709"/>
        <w:jc w:val="both"/>
      </w:pPr>
      <w:r>
        <w:t>для ТИК - 10 Мбит/с;</w:t>
      </w:r>
    </w:p>
    <w:p w14:paraId="387210A6" w14:textId="22507F39" w:rsidR="002C1ED0" w:rsidRDefault="002C1ED0" w:rsidP="002472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480" w:lineRule="exact"/>
        <w:ind w:left="0" w:right="141" w:firstLine="709"/>
        <w:jc w:val="both"/>
      </w:pPr>
      <w:r>
        <w:t>для ИКС</w:t>
      </w:r>
      <w:r w:rsidR="005F6439">
        <w:t xml:space="preserve"> </w:t>
      </w:r>
      <w:r>
        <w:t>РФ - 40 Мбит/с;</w:t>
      </w:r>
    </w:p>
    <w:p w14:paraId="2EF54A24" w14:textId="4DB72A40" w:rsidR="002C1ED0" w:rsidRDefault="005200AC" w:rsidP="002472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480" w:lineRule="exact"/>
        <w:ind w:left="0" w:right="141" w:firstLine="709"/>
        <w:jc w:val="both"/>
      </w:pPr>
      <w:r>
        <w:t>для ТИК и ИКС</w:t>
      </w:r>
      <w:r w:rsidR="006F6E39">
        <w:t xml:space="preserve"> </w:t>
      </w:r>
      <w:r>
        <w:t xml:space="preserve">РФ, расположенных </w:t>
      </w:r>
      <w:r w:rsidR="002C1ED0">
        <w:t>в труднодоступных</w:t>
      </w:r>
      <w:r>
        <w:t xml:space="preserve"> </w:t>
      </w:r>
      <w:r w:rsidR="002C1ED0">
        <w:t>н</w:t>
      </w:r>
      <w:r>
        <w:t xml:space="preserve">аселенных пунктах, подключенных по спутниковым каналам </w:t>
      </w:r>
      <w:r w:rsidR="002C1ED0">
        <w:t>связи</w:t>
      </w:r>
      <w:r>
        <w:t xml:space="preserve"> </w:t>
      </w:r>
      <w:r w:rsidR="002C1ED0">
        <w:t>512 Кбит/сек, при этом п</w:t>
      </w:r>
      <w:r>
        <w:t xml:space="preserve">оказатели качества обслуживания на сети </w:t>
      </w:r>
      <w:r w:rsidR="002C1ED0">
        <w:t>передачи</w:t>
      </w:r>
      <w:r>
        <w:t xml:space="preserve"> </w:t>
      </w:r>
      <w:r w:rsidR="002C1ED0">
        <w:t>данных Исполнителя должны удовлетворять настоящим требованиям в случае максимального использования трафиком пропускной способности.</w:t>
      </w:r>
    </w:p>
    <w:p w14:paraId="4BED330D" w14:textId="704B085D" w:rsidR="0016167F" w:rsidRPr="002F5C6C" w:rsidRDefault="0016167F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36626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05B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662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должен предоставить маршрутизируемую виртуальную частную сеть 3-го уровня согласно классификации ГОСТ Р ИСО/МЭК 7498-1-99, при этом указанная сеть должна обеспечивать передачу информации по протоколу IP согласно спецификации IETF RFC 791 и обеспечивать прохождение между Интерфейсами доступа IP-пакетов размером до 1500 байт включительно (MTU) без их фрагментации.</w:t>
      </w:r>
    </w:p>
    <w:p w14:paraId="65CC4EEA" w14:textId="098CD4EB" w:rsidR="0016167F" w:rsidRPr="002F5C6C" w:rsidRDefault="0016167F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="00F05B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целях соблюдения установленного в документации на ГАС «Выборы» адресного плана Исполнитель должен обеспечить доступность для использования Заказчиком всего адресного пространства частных сетей классов «A» и (или) «В», согласно спецификации IETF RFC 1918, за исключением согласованных Заказчиком IP-адресов, выделенных Исполнителю для обеспечения маршрутизации, в количестве, равном числу Объектов (далее – Выделенные IP-адреса). Соответствующие адресный план, топология сети и параметры маршрутизации 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передаются исполнителю после заключения контракта (уточняются в ходе проектирования). </w:t>
      </w:r>
    </w:p>
    <w:p w14:paraId="69FC5500" w14:textId="1A8D755D" w:rsidR="0016167F" w:rsidRPr="002F5C6C" w:rsidRDefault="00366265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C03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6167F"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обеспечения возможности мониторинга доступности каналов связи и возможности диагностики сети Заказчиком Исполнитель должен обеспечить для устройств, имеющих в соответствии с п. 2.6 настоящих требований выделенные IP-адреса, корректную работу протокола ICMP, включая генерацию и обмен служебными ICMP-сообщениями типов 0, 3, 8, 11 (и другими по согласованию) согласно спецификации IETF RFC 792 (далее – Служебный трафик).</w:t>
      </w:r>
    </w:p>
    <w:p w14:paraId="1055D3B8" w14:textId="3FDC247C" w:rsidR="0016167F" w:rsidRPr="002F5C6C" w:rsidRDefault="0016167F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="00C03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662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 должен обеспечить на основе механизмов качества обслуживания (QoS) приоритетное обслуживание маркированного трафика Заказчика, в том числе чувствительного к потерям пакетов информации, задержкам передачи пакетов информации по сети и вариациям времени переноса пакетов информации по сети в одном направлении (трафик реального времени), при этом на стыке сети Исполнителя и сети Заказчика механизмы качества обслуживания должны осуществляться согласно спецификациям IETF RFC 2474,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RFC 2475, RFC 3260. Параметры маркировки соответствующего трафика, а также величина гарантированной пропускной способности для каждого используемого в ГАС «Выборы» класса трафика уточняются Исполнителем у Заказчика заблаговременно до начала оказания услуг 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). При недостаточном для использования всей гарантированной пропускной способности объеме проходящего между Интерфейсами доступа маркированного трафика, относящегося к любому из используемых Заказчиком классов, неиспользованная пропускная способность должна перераспределяться в пределах пропускной способности каналов доступа между остальными классами трафика, используемыми Заказчиком.</w:t>
      </w:r>
    </w:p>
    <w:p w14:paraId="47A7F0D7" w14:textId="7B708F9F" w:rsidR="0016167F" w:rsidRPr="002F5C6C" w:rsidRDefault="0016167F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2.9</w:t>
      </w:r>
      <w:r w:rsidR="00C03D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662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должен обеспечить на своей сети следующие значения показателей качества обслуживания для маркированного Заказчиком трафика реального времени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передаваемого между Объектами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10CF4E63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передачи пакета в каждом направлении при отсутствии на канале спутниковой составляющей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 более 150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мс;</w:t>
      </w:r>
    </w:p>
    <w:p w14:paraId="7BFEDD1D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передачи пакета в каждом направлении при наличии на канале спутниковой составляющей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 более 400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мс;</w:t>
      </w:r>
    </w:p>
    <w:p w14:paraId="7B75A7BA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вариация времени переноса пакета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направлении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более 40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мс;</w:t>
      </w:r>
    </w:p>
    <w:p w14:paraId="6BB0970F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пакетов в каждом направлении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более 2</w:t>
      </w:r>
      <w:r w:rsidRPr="002F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70A00A77" w14:textId="22EC3985" w:rsidR="0016167F" w:rsidRPr="002F5C6C" w:rsidRDefault="00366265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2.10</w:t>
      </w:r>
      <w:r w:rsidR="00C03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167F"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должен обеспечить достоверность передачи информации Заказчика путем исключения возможности изменения как структуры пакетов информации, проходящих между Интерфейсами доступа, так и содержимого служебных заголовков и блоков данных пакетов информации.</w:t>
      </w:r>
    </w:p>
    <w:p w14:paraId="46BE6659" w14:textId="288783C1" w:rsidR="0016167F" w:rsidRPr="002F5C6C" w:rsidRDefault="0016167F" w:rsidP="00366265">
      <w:pPr>
        <w:tabs>
          <w:tab w:val="left" w:pos="1134"/>
        </w:tabs>
        <w:spacing w:before="120" w:after="12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2.11</w:t>
      </w:r>
      <w:r w:rsidR="00C03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662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соблюдения основных принципов использования и эксплуатации ГАС «Выборы» в соответствии с Федеральным законом «О Государственной автоматизированной системе Российской Федерации «Выборы» от 10 января 2003 г. N 20-ФЗ Исполнитель должен обеспечить:</w:t>
      </w:r>
    </w:p>
    <w:p w14:paraId="11694C8F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недопустимость подключения ГАС «Выборы» к информационно-телекоммуникационной сети «Интернет», при этом, Заказчиком на каждом Объекте выполняется контроль путем анализа пакетов информации, поступающих из сети Исполнителя на непосредственно подключенное к сети Исполнителя оборудование ГАС «Выборы» (далее – Контроль граничным маршрутизатором). Событие, при котором в результате Контроля граничным маршрутизатором фиксируется входящий пакет информации с IP-адресом отправителя или получателя, который не относится к списку зарезервированных для специального использования неглобальных IP-адресов согласно спецификации IETF RFC 6890, трактуется как нарушение данного требования.</w:t>
      </w:r>
    </w:p>
    <w:p w14:paraId="0FAAD6D4" w14:textId="77777777" w:rsidR="0016167F" w:rsidRPr="002F5C6C" w:rsidRDefault="0016167F" w:rsidP="00366265">
      <w:pPr>
        <w:numPr>
          <w:ilvl w:val="1"/>
          <w:numId w:val="2"/>
        </w:numPr>
        <w:tabs>
          <w:tab w:val="num" w:pos="1080"/>
          <w:tab w:val="left" w:pos="1134"/>
        </w:tabs>
        <w:spacing w:after="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недопустимость подключения ГАС «Выборы» к иным информационным системам и сетям связи, не применяемым в ГАС «Выборы», при этом, Заказчиком на каждом Объекте выполняется Контроль граничным маршрутизатором. Событие, при котором в результате Контроля граничным маршрутизатором фиксируется входящий пакет информации с IP-адресом отправителя или получателя, который не относится к используемым в ГАС «Выборы» адресным пространствам частных сетей согласно спецификации IETF RFC 1918 (включая широковещание), или входящий пакет информации содержит неприменяемые в ГАС «Выборы» структуры протоколов, номера портов служб отправителя или получателя (TCP/UDP), за исключением указанного в п. 2.7 настоящих требований Служебного трафика, трактуется как нарушение данного требования.</w:t>
      </w:r>
    </w:p>
    <w:p w14:paraId="2800446E" w14:textId="77777777" w:rsidR="0016167F" w:rsidRPr="002F5C6C" w:rsidRDefault="0016167F" w:rsidP="00366265">
      <w:pPr>
        <w:numPr>
          <w:ilvl w:val="0"/>
          <w:numId w:val="1"/>
        </w:numPr>
        <w:tabs>
          <w:tab w:val="clear" w:pos="360"/>
          <w:tab w:val="left" w:pos="1134"/>
        </w:tabs>
        <w:spacing w:before="240" w:after="12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требования</w:t>
      </w:r>
    </w:p>
    <w:p w14:paraId="2D4DF964" w14:textId="77777777" w:rsidR="0016167F" w:rsidRPr="002F5C6C" w:rsidRDefault="0016167F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должен обеспечить круглосуточную ежедневную работу технической поддержки, в том числе и в праздничные дни. Максимальное время устранения неисправностей и перебоев в функционировании сети передачи данных (оказании услуг связи по передаче данных) не должно превышать 4-х часов в межвыборный период, а в период проведения избирательных кампаний и в день голосования – 1-го часа.</w:t>
      </w:r>
    </w:p>
    <w:p w14:paraId="23654B78" w14:textId="77777777" w:rsidR="0016167F" w:rsidRPr="002F5C6C" w:rsidRDefault="0016167F" w:rsidP="00366265">
      <w:pPr>
        <w:numPr>
          <w:ilvl w:val="1"/>
          <w:numId w:val="1"/>
        </w:numPr>
        <w:tabs>
          <w:tab w:val="num" w:pos="720"/>
          <w:tab w:val="left" w:pos="1134"/>
        </w:tabs>
        <w:spacing w:before="120" w:after="120" w:line="360" w:lineRule="auto"/>
        <w:ind w:left="0" w:right="14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Исполнитель согласует с Заказчиком время, необходимое для проведения плановых работ, связанных с перерывом в функционировании сети передачи данных (предоставлении услуг связи по передаче данных) или с ухудшением показателей качества, не менее чем за 3-е суток до момента начала таких работ.</w:t>
      </w:r>
    </w:p>
    <w:p w14:paraId="000D01C8" w14:textId="191E970B" w:rsidR="0016167F" w:rsidRPr="002F5C6C" w:rsidRDefault="0016167F" w:rsidP="00366265">
      <w:pPr>
        <w:tabs>
          <w:tab w:val="left" w:pos="709"/>
          <w:tab w:val="left" w:pos="1134"/>
        </w:tabs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9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сети передачи данных (коэффициент готовности (Кг) сети передачи данных (услуги связи по передаче данных) в соответствии с требованиями приказа Министерства информационных технологий и связи РФ от 27 сентября 2007 г. № 113 “Об утверждении Требований к организационно-техническому обеспечению устойчивого функционирования сети связи общего пользования” не должен быть ниже 0.9</w:t>
      </w:r>
      <w:r w:rsidR="005677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расчетный период (1месяц). </w:t>
      </w:r>
    </w:p>
    <w:p w14:paraId="0E09F834" w14:textId="45952F74" w:rsidR="0016167F" w:rsidRDefault="0016167F" w:rsidP="00366265">
      <w:pPr>
        <w:tabs>
          <w:tab w:val="left" w:pos="1134"/>
        </w:tabs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9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Тракты магистральных каналов связи, используемые для построения сети передачи данных (предоставлении услуги по передаче данных) должны находиться в пределах границ Российской Федерации, за исключением используемых для построения </w:t>
      </w:r>
      <w:r w:rsidRPr="002F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передачи данных (предоставлении услуг связи по передаче данных) для регионального фрагмента ГАС «Выборы»</w:t>
      </w:r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Калининградской области, где Исполнитель гарантирует неизменность структуры тракта передачи данных между ближайшими к Государственной границе Российской Федерации точками мультиплексирования/</w:t>
      </w:r>
      <w:r w:rsidR="00F156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F5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демультиплексирования потоков).</w:t>
      </w:r>
      <w:r w:rsidRPr="002F5C6C"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  <w:t xml:space="preserve"> </w:t>
      </w:r>
    </w:p>
    <w:p w14:paraId="2F838C41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p w14:paraId="64A864EF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p w14:paraId="2B350BDA" w14:textId="77777777" w:rsidR="008C4F79" w:rsidRDefault="008C4F79" w:rsidP="001616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pacing w:val="3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9"/>
        <w:gridCol w:w="456"/>
        <w:gridCol w:w="4778"/>
      </w:tblGrid>
      <w:tr w:rsidR="00A14089" w:rsidRPr="000214D2" w14:paraId="7187C1AA" w14:textId="77777777" w:rsidTr="00A14089">
        <w:trPr>
          <w:trHeight w:val="1128"/>
        </w:trPr>
        <w:tc>
          <w:tcPr>
            <w:tcW w:w="4488" w:type="dxa"/>
            <w:shd w:val="clear" w:color="auto" w:fill="auto"/>
          </w:tcPr>
          <w:p w14:paraId="0F97C303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4C210C07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2AD73C64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1E34859F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F6EE91" w14:textId="77777777" w:rsidR="00A14089" w:rsidRPr="008B2E03" w:rsidRDefault="00A14089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2B074C" w14:textId="62B36038" w:rsidR="00A14089" w:rsidRPr="008B2E03" w:rsidRDefault="00D90F03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______________/ Д.К.Угнивенко</w:t>
            </w:r>
            <w:r w:rsidR="00A14089" w:rsidRPr="008B2E03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50C3A12F" w14:textId="18614C4F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14:paraId="7C0B7936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73" w:type="dxa"/>
            <w:shd w:val="clear" w:color="auto" w:fill="auto"/>
          </w:tcPr>
          <w:p w14:paraId="5F361775" w14:textId="77777777" w:rsidR="00A14089" w:rsidRPr="008B2E03" w:rsidRDefault="00A14089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2E03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51992FAA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0A5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7CC65B34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A5E0E9" w14:textId="77777777" w:rsidR="008F00A5" w:rsidRP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42944E" w14:textId="77777777" w:rsidR="008F00A5" w:rsidRDefault="008F00A5" w:rsidP="008F00A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0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 </w:t>
            </w:r>
            <w:r w:rsidRPr="008F00A5">
              <w:rPr>
                <w:rFonts w:ascii="Times New Roman" w:eastAsia="Times New Roman" w:hAnsi="Times New Roman" w:cs="Times New Roman"/>
                <w:lang w:eastAsia="ru-RU"/>
              </w:rPr>
              <w:t>/В.В. Ермаков/</w:t>
            </w:r>
          </w:p>
          <w:p w14:paraId="6BE5FF80" w14:textId="649D2754" w:rsidR="00A14089" w:rsidRPr="008B2E03" w:rsidRDefault="00A14089" w:rsidP="008F00A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089" w:rsidRPr="00005607" w14:paraId="4D34AE28" w14:textId="77777777" w:rsidTr="00A14089">
        <w:trPr>
          <w:trHeight w:val="1128"/>
        </w:trPr>
        <w:tc>
          <w:tcPr>
            <w:tcW w:w="4488" w:type="dxa"/>
            <w:shd w:val="clear" w:color="auto" w:fill="auto"/>
          </w:tcPr>
          <w:p w14:paraId="001D93D1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09BC728D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</w:tcPr>
          <w:p w14:paraId="1D83327D" w14:textId="77777777" w:rsidR="00A14089" w:rsidRPr="00005607" w:rsidRDefault="00A14089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526751" w14:textId="77777777" w:rsidR="0016167F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2802B" w14:textId="77777777" w:rsidR="008C4F79" w:rsidRPr="002F5C6C" w:rsidRDefault="008C4F79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4F79" w:rsidRPr="002F5C6C" w:rsidSect="005200AC">
          <w:headerReference w:type="even" r:id="rId7"/>
          <w:headerReference w:type="default" r:id="rId8"/>
          <w:footerReference w:type="even" r:id="rId9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690BC11E" w14:textId="77777777" w:rsidR="0016167F" w:rsidRPr="002F5C6C" w:rsidRDefault="0016167F" w:rsidP="009058DA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C9164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14"/>
        <w:gridCol w:w="1059"/>
        <w:gridCol w:w="2409"/>
        <w:gridCol w:w="2977"/>
        <w:gridCol w:w="2137"/>
        <w:gridCol w:w="1876"/>
        <w:gridCol w:w="1876"/>
        <w:gridCol w:w="2508"/>
      </w:tblGrid>
      <w:tr w:rsidR="0016167F" w:rsidRPr="002F5C6C" w14:paraId="48DDE21D" w14:textId="77777777" w:rsidTr="009058DA">
        <w:trPr>
          <w:trHeight w:val="315"/>
        </w:trPr>
        <w:tc>
          <w:tcPr>
            <w:tcW w:w="15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559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:H14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избирательных комиссий Субъекта РФ, IP-адреса и маршруты для настройки сетевого оборудования </w:t>
            </w:r>
          </w:p>
          <w:p w14:paraId="22282FA1" w14:textId="169D89BE" w:rsidR="0016167F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Оператора </w:t>
            </w:r>
            <w:bookmarkEnd w:id="1"/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связи </w:t>
            </w:r>
            <w:r w:rsidRPr="002F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(примерное, уточняется по результатам проектирования)</w:t>
            </w:r>
          </w:p>
          <w:p w14:paraId="1AE1A88F" w14:textId="77777777" w:rsidR="009058DA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039"/>
              <w:gridCol w:w="1939"/>
              <w:gridCol w:w="1707"/>
              <w:gridCol w:w="1483"/>
              <w:gridCol w:w="1605"/>
              <w:gridCol w:w="1960"/>
              <w:gridCol w:w="2072"/>
              <w:gridCol w:w="2371"/>
            </w:tblGrid>
            <w:tr w:rsidR="009058DA" w:rsidRPr="00444D43" w14:paraId="297F9675" w14:textId="77777777" w:rsidTr="00082801">
              <w:trPr>
                <w:trHeight w:val="2247"/>
                <w:tblHeader/>
              </w:trPr>
              <w:tc>
                <w:tcPr>
                  <w:tcW w:w="610" w:type="dxa"/>
                  <w:shd w:val="clear" w:color="auto" w:fill="auto"/>
                  <w:hideMark/>
                </w:tcPr>
                <w:p w14:paraId="11FC20A0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1039" w:type="dxa"/>
                  <w:shd w:val="clear" w:color="auto" w:fill="auto"/>
                  <w:hideMark/>
                </w:tcPr>
                <w:p w14:paraId="107C4E47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Зав.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   </w:t>
                  </w: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№ КСА</w:t>
                  </w:r>
                </w:p>
              </w:tc>
              <w:tc>
                <w:tcPr>
                  <w:tcW w:w="1939" w:type="dxa"/>
                  <w:shd w:val="clear" w:color="auto" w:fill="auto"/>
                  <w:hideMark/>
                </w:tcPr>
                <w:p w14:paraId="0BD3BD75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 объекта (КСА)</w:t>
                  </w:r>
                </w:p>
              </w:tc>
              <w:tc>
                <w:tcPr>
                  <w:tcW w:w="1707" w:type="dxa"/>
                  <w:shd w:val="clear" w:color="auto" w:fill="auto"/>
                  <w:hideMark/>
                </w:tcPr>
                <w:p w14:paraId="5517E5CE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Адрес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10D7E170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u w:val="single"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u w:val="single"/>
                      <w:lang w:eastAsia="ru-RU"/>
                    </w:rPr>
                    <w:t>Пропускная способность   канала доступа к ЕСПД</w:t>
                  </w:r>
                </w:p>
              </w:tc>
              <w:tc>
                <w:tcPr>
                  <w:tcW w:w="1605" w:type="dxa"/>
                  <w:shd w:val="clear" w:color="auto" w:fill="auto"/>
                  <w:hideMark/>
                </w:tcPr>
                <w:p w14:paraId="44F031BF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Пропускная способность Сетевого стыка при подключении к ЕСПД</w:t>
                  </w:r>
                </w:p>
              </w:tc>
              <w:tc>
                <w:tcPr>
                  <w:tcW w:w="1960" w:type="dxa"/>
                  <w:shd w:val="clear" w:color="auto" w:fill="auto"/>
                  <w:hideMark/>
                </w:tcPr>
                <w:p w14:paraId="4DB13EBB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Настройки IP-адресации сетевых WAN-интерфейсов оборудования, расположенного на КСА</w:t>
                  </w: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br/>
                    <w:t>(IP-адрес узла/префикс)</w:t>
                  </w:r>
                </w:p>
              </w:tc>
              <w:tc>
                <w:tcPr>
                  <w:tcW w:w="2072" w:type="dxa"/>
                  <w:shd w:val="clear" w:color="auto" w:fill="auto"/>
                  <w:hideMark/>
                </w:tcPr>
                <w:p w14:paraId="23C07DAD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Настройки IP-адресации сетевых WAN-интерфейсов оборудования, расположенного на стороне Оператора СПД</w:t>
                  </w: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br/>
                    <w:t>(IP-адрес узла/префикс)</w:t>
                  </w:r>
                </w:p>
              </w:tc>
              <w:tc>
                <w:tcPr>
                  <w:tcW w:w="2371" w:type="dxa"/>
                  <w:shd w:val="clear" w:color="auto" w:fill="auto"/>
                  <w:hideMark/>
                </w:tcPr>
                <w:p w14:paraId="2AA22559" w14:textId="77777777" w:rsidR="009058DA" w:rsidRPr="00AA7D6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Шлюз по-умолчанию для сети 10.0.0.0/8 на оборудовании, расположенном на стороне Оператора СПД</w:t>
                  </w:r>
                  <w:r w:rsidRPr="00AA7D65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br/>
                    <w:t>(IP-адрес узла)</w:t>
                  </w:r>
                </w:p>
              </w:tc>
            </w:tr>
            <w:tr w:rsidR="009058DA" w:rsidRPr="00444D43" w14:paraId="6B1A40FE" w14:textId="77777777" w:rsidTr="00082801">
              <w:trPr>
                <w:trHeight w:val="307"/>
              </w:trPr>
              <w:tc>
                <w:tcPr>
                  <w:tcW w:w="610" w:type="dxa"/>
                  <w:vMerge w:val="restart"/>
                  <w:shd w:val="clear" w:color="auto" w:fill="auto"/>
                  <w:hideMark/>
                </w:tcPr>
                <w:p w14:paraId="1EBBD927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9" w:type="dxa"/>
                  <w:vMerge w:val="restart"/>
                  <w:shd w:val="clear" w:color="auto" w:fill="auto"/>
                  <w:hideMark/>
                </w:tcPr>
                <w:p w14:paraId="27866E0F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9" w:type="dxa"/>
                  <w:vMerge w:val="restart"/>
                  <w:shd w:val="clear" w:color="auto" w:fill="auto"/>
                  <w:hideMark/>
                </w:tcPr>
                <w:p w14:paraId="6B38F47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ЦИК России</w:t>
                  </w:r>
                </w:p>
              </w:tc>
              <w:tc>
                <w:tcPr>
                  <w:tcW w:w="1707" w:type="dxa"/>
                  <w:vMerge w:val="restart"/>
                  <w:shd w:val="clear" w:color="auto" w:fill="auto"/>
                  <w:hideMark/>
                </w:tcPr>
                <w:p w14:paraId="030749DB" w14:textId="77777777" w:rsidR="009058DA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49A91B1E" w14:textId="0DCADFBC" w:rsidR="009058DA" w:rsidRPr="00444D43" w:rsidRDefault="002838EC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Объект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ЦИК России 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№1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           </w:t>
                  </w:r>
                  <w:r w:rsidR="009058DA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(Б. Черкасский пер., д.9)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77822F74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 Гб/c</w:t>
                  </w:r>
                </w:p>
              </w:tc>
              <w:tc>
                <w:tcPr>
                  <w:tcW w:w="1605" w:type="dxa"/>
                  <w:vMerge w:val="restart"/>
                  <w:shd w:val="clear" w:color="auto" w:fill="auto"/>
                  <w:hideMark/>
                </w:tcPr>
                <w:p w14:paraId="58637903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7B265C4D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9AFEB9D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3CEEA068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298C7C5E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E67F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40 Гб/с</w:t>
                  </w:r>
                </w:p>
                <w:p w14:paraId="0D8BD9AC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 w:val="restart"/>
                  <w:shd w:val="clear" w:color="auto" w:fill="auto"/>
                  <w:hideMark/>
                </w:tcPr>
                <w:p w14:paraId="492A65D0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7A90BD97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1DC652AD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5C5E8466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310A16D2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Определяются отдельно</w:t>
                  </w:r>
                </w:p>
              </w:tc>
            </w:tr>
            <w:tr w:rsidR="009058DA" w:rsidRPr="00444D43" w14:paraId="21AAFE39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693C2DC8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44B545DF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9464B48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18C3101B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0E4D9488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5147EC23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4F3AE68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14B6201D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37E78C20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48F7830A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5A6AE12F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514DBE03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2E7F4F2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650D8C99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53D7B13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101037E4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29FAB48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11ED720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5D3BF9C3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60E9A6C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7EAFDA36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3B53331E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01DCD627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7AAFE86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593CCF44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0CE83F58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44D2CC10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65EB6B62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13838C2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38A5AB09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469F4871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7DA5F102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25F354F7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030F4BFF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CE314F4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2EA7D200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7730100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09E4E2EC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2CE238B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4F3ABDDD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621BCC97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5F84A83A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F369E12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6D5B130B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59F68C9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30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627CB04F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6484A1A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2381A331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1B92AF96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6566E15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36DF83E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37D3D85C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5520180A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40 Гб/c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4B471093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0053A22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67E7043" w14:textId="77777777" w:rsidTr="00082801">
              <w:trPr>
                <w:trHeight w:val="357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3F5E5888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21773772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596C250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 w:val="restart"/>
                  <w:shd w:val="clear" w:color="auto" w:fill="auto"/>
                  <w:hideMark/>
                </w:tcPr>
                <w:p w14:paraId="33A97638" w14:textId="77777777" w:rsidR="009058DA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728FF44" w14:textId="6B71E545" w:rsidR="009058DA" w:rsidRPr="00444D43" w:rsidRDefault="002838EC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Объект ЦИК России №2 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(Б.Черкасский пер, д. 11, стр.1)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4AD57AAA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 Гб/с</w:t>
                  </w:r>
                </w:p>
              </w:tc>
              <w:tc>
                <w:tcPr>
                  <w:tcW w:w="1605" w:type="dxa"/>
                  <w:vMerge w:val="restart"/>
                  <w:shd w:val="clear" w:color="auto" w:fill="auto"/>
                  <w:hideMark/>
                </w:tcPr>
                <w:p w14:paraId="7ACFB6FA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0DAB9241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0A167DCA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1BE46E60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 w:rsidRPr="004E67F5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40 Гб/с</w:t>
                  </w:r>
                </w:p>
                <w:p w14:paraId="256B1100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 w:val="restart"/>
                  <w:shd w:val="clear" w:color="auto" w:fill="auto"/>
                  <w:hideMark/>
                </w:tcPr>
                <w:p w14:paraId="1777E25A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6D3356C2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659435ED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1E5C33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Определяются отдельно</w:t>
                  </w:r>
                </w:p>
              </w:tc>
            </w:tr>
            <w:tr w:rsidR="009058DA" w:rsidRPr="00444D43" w14:paraId="52A8C595" w14:textId="77777777" w:rsidTr="00082801">
              <w:trPr>
                <w:trHeight w:val="299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1BA5BA66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3FEC8F6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147478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568FD458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66D206C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225A5C08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7F8955AD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2B23D4A" w14:textId="77777777" w:rsidTr="00082801">
              <w:trPr>
                <w:trHeight w:val="195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2FB0C92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2C21F02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2D07D6B9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20C5520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4CE86959" w14:textId="77777777" w:rsidR="009058DA" w:rsidRPr="00444D43" w:rsidRDefault="009058DA" w:rsidP="009058DA">
                  <w:pPr>
                    <w:tabs>
                      <w:tab w:val="left" w:pos="11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0B1E6BE1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291D437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339FDC8F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6AE632E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1C3B746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2FEE4F8B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646E4815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75D03D7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50D4123E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72CCBDF2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3547694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16DD264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3D133555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24F1E428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6ECAAA0C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6FEA6E31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0F9233EE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76DEFB1D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F25136D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3A55ED1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0D75B00D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6EF9FA3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 w:val="restart"/>
                  <w:shd w:val="clear" w:color="auto" w:fill="auto"/>
                  <w:hideMark/>
                </w:tcPr>
                <w:p w14:paraId="61CC23E7" w14:textId="6A195CB4" w:rsidR="009058DA" w:rsidRPr="00444D43" w:rsidRDefault="002838EC" w:rsidP="00283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Объект ЦИК России №3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 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 xml:space="preserve"> (Пл. Академика Курчатова, д. 1, стр.119)</w:t>
                  </w:r>
                  <w:r w:rsidR="009058DA"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>резервный канал связи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6F8A402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15 Гб/с</w:t>
                  </w:r>
                </w:p>
              </w:tc>
              <w:tc>
                <w:tcPr>
                  <w:tcW w:w="1605" w:type="dxa"/>
                  <w:vMerge w:val="restart"/>
                  <w:shd w:val="clear" w:color="auto" w:fill="auto"/>
                  <w:hideMark/>
                </w:tcPr>
                <w:p w14:paraId="25CB7C26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0A6673FB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177C242D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  <w:p w14:paraId="10848A79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 w:rsidRPr="004E67F5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40 Гб/с</w:t>
                  </w:r>
                </w:p>
                <w:p w14:paraId="47C0F94E" w14:textId="77777777" w:rsidR="009058DA" w:rsidRPr="004E67F5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 w:val="restart"/>
                  <w:shd w:val="clear" w:color="auto" w:fill="auto"/>
                  <w:hideMark/>
                </w:tcPr>
                <w:p w14:paraId="51290BC3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2EB51D4B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75319DD6" w14:textId="77777777" w:rsidR="009058DA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B81018C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Определяются отдельно</w:t>
                  </w:r>
                </w:p>
              </w:tc>
            </w:tr>
            <w:tr w:rsidR="009058DA" w:rsidRPr="00444D43" w14:paraId="768E3664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7C6725F2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1C279DB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36DB39FF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134CB96A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0171DFD1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08A4134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1983F657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5302D51D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48C9872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7653169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6C97ACB9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11CA22D5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12A6EEF8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25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292A4C4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56BE0641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0E8E6E20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2EB689C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2BD0AC1A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7F67313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34D90286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044290D8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08BB70DC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19E558DA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6E171D0E" w14:textId="77777777" w:rsidTr="00082801">
              <w:trPr>
                <w:trHeight w:val="290"/>
              </w:trPr>
              <w:tc>
                <w:tcPr>
                  <w:tcW w:w="610" w:type="dxa"/>
                  <w:vMerge/>
                  <w:shd w:val="clear" w:color="auto" w:fill="auto"/>
                  <w:hideMark/>
                </w:tcPr>
                <w:p w14:paraId="09238DA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shd w:val="clear" w:color="auto" w:fill="auto"/>
                  <w:hideMark/>
                </w:tcPr>
                <w:p w14:paraId="33FF0DB3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39" w:type="dxa"/>
                  <w:vMerge/>
                  <w:shd w:val="clear" w:color="auto" w:fill="auto"/>
                  <w:hideMark/>
                </w:tcPr>
                <w:p w14:paraId="5ABD5C6D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07" w:type="dxa"/>
                  <w:vMerge/>
                  <w:shd w:val="clear" w:color="auto" w:fill="auto"/>
                  <w:hideMark/>
                </w:tcPr>
                <w:p w14:paraId="2D8F979E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14:paraId="78B84FF4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40 Гб/с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hideMark/>
                </w:tcPr>
                <w:p w14:paraId="51E02F6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03" w:type="dxa"/>
                  <w:gridSpan w:val="3"/>
                  <w:vMerge/>
                  <w:shd w:val="clear" w:color="auto" w:fill="auto"/>
                  <w:hideMark/>
                </w:tcPr>
                <w:p w14:paraId="2086CA99" w14:textId="77777777" w:rsidR="009058DA" w:rsidRPr="00444D43" w:rsidRDefault="009058DA" w:rsidP="009058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9058DA" w:rsidRPr="00444D43" w14:paraId="2E1DE287" w14:textId="77777777" w:rsidTr="00082801">
              <w:trPr>
                <w:trHeight w:val="460"/>
              </w:trPr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07C29B40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  <w:hideMark/>
                </w:tcPr>
                <w:p w14:paraId="4FCA8EC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RRS000</w:t>
                  </w:r>
                </w:p>
              </w:tc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14:paraId="28D49920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Избирательная комиссия Субъекта РФ</w:t>
                  </w:r>
                </w:p>
              </w:tc>
              <w:tc>
                <w:tcPr>
                  <w:tcW w:w="1707" w:type="dxa"/>
                  <w:shd w:val="clear" w:color="auto" w:fill="auto"/>
                  <w:vAlign w:val="center"/>
                  <w:hideMark/>
                </w:tcPr>
                <w:p w14:paraId="7F032DD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  <w:hideMark/>
                </w:tcPr>
                <w:p w14:paraId="3803CEA1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40 Мбит/с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  <w:hideMark/>
                </w:tcPr>
                <w:p w14:paraId="051AD1D4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100</w:t>
                  </w: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Мбит/с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  <w:hideMark/>
                </w:tcPr>
                <w:p w14:paraId="70F0759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10.RR.254.253/30</w:t>
                  </w:r>
                </w:p>
              </w:tc>
              <w:tc>
                <w:tcPr>
                  <w:tcW w:w="2072" w:type="dxa"/>
                  <w:shd w:val="clear" w:color="auto" w:fill="auto"/>
                  <w:vAlign w:val="center"/>
                  <w:hideMark/>
                </w:tcPr>
                <w:p w14:paraId="53DC68A4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10.RR.254.254/30</w:t>
                  </w:r>
                </w:p>
              </w:tc>
              <w:tc>
                <w:tcPr>
                  <w:tcW w:w="2371" w:type="dxa"/>
                  <w:shd w:val="clear" w:color="auto" w:fill="auto"/>
                  <w:vAlign w:val="center"/>
                  <w:hideMark/>
                </w:tcPr>
                <w:p w14:paraId="49A7315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10.RR.254.254</w:t>
                  </w:r>
                </w:p>
              </w:tc>
            </w:tr>
            <w:tr w:rsidR="009058DA" w:rsidRPr="00444D43" w14:paraId="4BA6F1E5" w14:textId="77777777" w:rsidTr="00082801">
              <w:trPr>
                <w:trHeight w:val="390"/>
              </w:trPr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4B8826CA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  <w:hideMark/>
                </w:tcPr>
                <w:p w14:paraId="4144F3B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RRTXXX</w:t>
                  </w:r>
                </w:p>
              </w:tc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14:paraId="0D478A22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Территориальная избирательная комиссия</w:t>
                  </w:r>
                </w:p>
              </w:tc>
              <w:tc>
                <w:tcPr>
                  <w:tcW w:w="1707" w:type="dxa"/>
                  <w:shd w:val="clear" w:color="auto" w:fill="auto"/>
                  <w:vAlign w:val="center"/>
                  <w:hideMark/>
                </w:tcPr>
                <w:p w14:paraId="0C8AE01E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  <w:hideMark/>
                </w:tcPr>
                <w:p w14:paraId="46C4A75B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 Мбит/с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  <w:hideMark/>
                </w:tcPr>
                <w:p w14:paraId="01551A57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/100</w:t>
                  </w: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Мбит/с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  <w:hideMark/>
                </w:tcPr>
                <w:p w14:paraId="38E02BA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10.RR.254.249/30</w:t>
                  </w:r>
                </w:p>
              </w:tc>
              <w:tc>
                <w:tcPr>
                  <w:tcW w:w="2072" w:type="dxa"/>
                  <w:shd w:val="clear" w:color="auto" w:fill="auto"/>
                  <w:vAlign w:val="center"/>
                  <w:hideMark/>
                </w:tcPr>
                <w:p w14:paraId="0AF6D041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10.RR.254.250/30</w:t>
                  </w:r>
                </w:p>
              </w:tc>
              <w:tc>
                <w:tcPr>
                  <w:tcW w:w="2371" w:type="dxa"/>
                  <w:shd w:val="clear" w:color="auto" w:fill="auto"/>
                  <w:vAlign w:val="center"/>
                  <w:hideMark/>
                </w:tcPr>
                <w:p w14:paraId="39A009DB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10.RR.254.253</w:t>
                  </w:r>
                </w:p>
              </w:tc>
            </w:tr>
            <w:tr w:rsidR="009058DA" w:rsidRPr="00444D43" w14:paraId="027544C3" w14:textId="77777777" w:rsidTr="00082801">
              <w:trPr>
                <w:trHeight w:val="390"/>
              </w:trPr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5E9AC82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39" w:type="dxa"/>
                  <w:shd w:val="clear" w:color="auto" w:fill="auto"/>
                  <w:vAlign w:val="center"/>
                  <w:hideMark/>
                </w:tcPr>
                <w:p w14:paraId="72FCE0C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RRTXXX</w:t>
                  </w:r>
                </w:p>
              </w:tc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14:paraId="6A47E1A5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Территориальная избирательная комиссия</w:t>
                  </w:r>
                </w:p>
              </w:tc>
              <w:tc>
                <w:tcPr>
                  <w:tcW w:w="1707" w:type="dxa"/>
                  <w:shd w:val="clear" w:color="auto" w:fill="auto"/>
                  <w:vAlign w:val="center"/>
                  <w:hideMark/>
                </w:tcPr>
                <w:p w14:paraId="62A86F59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  <w:hideMark/>
                </w:tcPr>
                <w:p w14:paraId="72C4A58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 Мбит/с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  <w:hideMark/>
                </w:tcPr>
                <w:p w14:paraId="7D10654B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/100</w:t>
                  </w: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Мбит/с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  <w:hideMark/>
                </w:tcPr>
                <w:p w14:paraId="790AE24F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10.RR.254.245/30</w:t>
                  </w:r>
                </w:p>
              </w:tc>
              <w:tc>
                <w:tcPr>
                  <w:tcW w:w="2072" w:type="dxa"/>
                  <w:shd w:val="clear" w:color="auto" w:fill="auto"/>
                  <w:vAlign w:val="center"/>
                  <w:hideMark/>
                </w:tcPr>
                <w:p w14:paraId="3198D87A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10.RR.254.246/30</w:t>
                  </w:r>
                </w:p>
              </w:tc>
              <w:tc>
                <w:tcPr>
                  <w:tcW w:w="2371" w:type="dxa"/>
                  <w:shd w:val="clear" w:color="auto" w:fill="auto"/>
                  <w:vAlign w:val="center"/>
                  <w:hideMark/>
                </w:tcPr>
                <w:p w14:paraId="4FB589D3" w14:textId="77777777" w:rsidR="009058DA" w:rsidRPr="00444D43" w:rsidRDefault="009058DA" w:rsidP="009058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444D43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10.RR.254.253</w:t>
                  </w:r>
                </w:p>
              </w:tc>
            </w:tr>
          </w:tbl>
          <w:p w14:paraId="2689873A" w14:textId="77777777" w:rsidR="009058DA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B28EE" w14:textId="3046AB59" w:rsidR="009058DA" w:rsidRPr="002F5C6C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67F" w:rsidRPr="002F5C6C" w14:paraId="7626B1E5" w14:textId="77777777" w:rsidTr="009058D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607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2DE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3EF3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C6D2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384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313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D544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5EF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58DA" w:rsidRPr="002F5C6C" w14:paraId="7CBB6C84" w14:textId="77777777" w:rsidTr="002838EC">
        <w:trPr>
          <w:trHeight w:val="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FE13" w14:textId="77777777" w:rsidR="009058DA" w:rsidRPr="002F5C6C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5F704" w14:textId="77777777" w:rsidR="009058DA" w:rsidRPr="002F5C6C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45AB" w14:textId="77777777" w:rsidR="009058DA" w:rsidRPr="002F5C6C" w:rsidRDefault="009058DA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79C91" w14:textId="77777777" w:rsidR="009058DA" w:rsidRPr="002F5C6C" w:rsidRDefault="009058DA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52CC" w14:textId="77777777" w:rsidR="009058DA" w:rsidRPr="002F5C6C" w:rsidRDefault="009058DA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B3A24" w14:textId="77777777" w:rsidR="009058DA" w:rsidRPr="002F5C6C" w:rsidRDefault="009058DA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75B4" w14:textId="77777777" w:rsidR="009058DA" w:rsidRPr="002F5C6C" w:rsidRDefault="009058DA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A79B1" w14:textId="77777777" w:rsidR="009058DA" w:rsidRPr="002F5C6C" w:rsidRDefault="009058DA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483E1C0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880DC" w14:textId="77777777" w:rsidR="0016167F" w:rsidRPr="002F5C6C" w:rsidRDefault="0016167F" w:rsidP="001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F5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номер региона, </w:t>
      </w:r>
      <w:r w:rsidRPr="002F5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2F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КСА</w:t>
      </w:r>
    </w:p>
    <w:p w14:paraId="63F42002" w14:textId="77777777" w:rsidR="0016167F" w:rsidRPr="002F5C6C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CD63" w14:textId="77777777" w:rsidR="0016167F" w:rsidRPr="002F5C6C" w:rsidRDefault="0016167F" w:rsidP="00161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16167F" w:rsidRPr="002F5C6C" w:rsidSect="009058DA">
          <w:pgSz w:w="16838" w:h="11906" w:orient="landscape"/>
          <w:pgMar w:top="709" w:right="536" w:bottom="850" w:left="426" w:header="708" w:footer="708" w:gutter="0"/>
          <w:cols w:space="708"/>
          <w:docGrid w:linePitch="360"/>
        </w:sectPr>
      </w:pPr>
    </w:p>
    <w:p w14:paraId="79E02594" w14:textId="77777777" w:rsidR="0016167F" w:rsidRPr="002F5C6C" w:rsidRDefault="0016167F" w:rsidP="0016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0E9E12" w14:textId="77777777" w:rsidR="0016167F" w:rsidRPr="002F5C6C" w:rsidRDefault="0016167F" w:rsidP="0016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28" w:type="dxa"/>
        <w:tblInd w:w="-567" w:type="dxa"/>
        <w:tblLook w:val="04A0" w:firstRow="1" w:lastRow="0" w:firstColumn="1" w:lastColumn="0" w:noHBand="0" w:noVBand="1"/>
      </w:tblPr>
      <w:tblGrid>
        <w:gridCol w:w="560"/>
        <w:gridCol w:w="2855"/>
        <w:gridCol w:w="2694"/>
        <w:gridCol w:w="4019"/>
      </w:tblGrid>
      <w:tr w:rsidR="0016167F" w:rsidRPr="002F5C6C" w14:paraId="136A5EC7" w14:textId="77777777" w:rsidTr="0016167F">
        <w:trPr>
          <w:trHeight w:val="31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36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QoS сети ГАС "Выборы" в сторону Территориальных избирательных комиссий </w:t>
            </w:r>
            <w:r w:rsidRPr="002F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(примерное, уточняется по результатам проектирования)</w:t>
            </w:r>
          </w:p>
        </w:tc>
      </w:tr>
      <w:tr w:rsidR="0016167F" w:rsidRPr="002F5C6C" w14:paraId="2558E759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E0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6A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905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FAB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22FE69B7" w14:textId="77777777" w:rsidTr="0016167F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0BF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2E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трафика на сети Оператора СПД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69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гарантированной пропускной способности в процентном соотношении для используемого в ГАС "Выборы" профильного трафика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A4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DSCP-меток и поля TOS (параметры маркировки) IP-пакетов профильного трафика на сети ГАС "Выборы"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(Буквенное обозначение (двоичное значение) - десятичное значение поля TOS)</w:t>
            </w:r>
          </w:p>
        </w:tc>
      </w:tr>
      <w:tr w:rsidR="0016167F" w:rsidRPr="002F5C6C" w14:paraId="62D694A6" w14:textId="77777777" w:rsidTr="0016167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EB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03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 реального времени, критичный к потерям пакетов, к задержкам и вариациям задержек следования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CA1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22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CS6 (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- 192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EF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(101110)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16167F" w:rsidRPr="002F5C6C" w14:paraId="07553BDA" w14:textId="77777777" w:rsidTr="0016167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FA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94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критичный к потерям пакетов.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E0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4F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CS3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16167F" w:rsidRPr="002F5C6C" w14:paraId="63AFED66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BC6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EEE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21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153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CS2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16167F" w:rsidRPr="002F5C6C" w14:paraId="7A6F1C04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507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0E4D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4A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6B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CS1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6167F" w:rsidRPr="002F5C6C" w14:paraId="380E8DF2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37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39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НЕ критичный к задержкам и потерям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6B1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5C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167F" w:rsidRPr="002F5C6C" w14:paraId="73E2678D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32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1F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CA8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BA2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7FE4299F" w14:textId="77777777" w:rsidTr="0016167F">
        <w:trPr>
          <w:trHeight w:val="315"/>
        </w:trPr>
        <w:tc>
          <w:tcPr>
            <w:tcW w:w="10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763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QoS сети ГАС "Выборы" в сторону Избирательной комиссии Субъекта РФ </w:t>
            </w:r>
          </w:p>
        </w:tc>
      </w:tr>
      <w:tr w:rsidR="0016167F" w:rsidRPr="002F5C6C" w14:paraId="13946E60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7B0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FC0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97C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0A1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F" w:rsidRPr="002F5C6C" w14:paraId="5A8231CB" w14:textId="77777777" w:rsidTr="0016167F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2334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262ED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трафика на сети Оператора СПД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9DA30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гарантированной пропускной способности в процентном соотношении для используемого в ГАС "Выборы" профильного трафика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735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DSCP-меток и поля TOS (параметры маркировки) IP-пакетов профильного трафика на сети ГАС "Выборы"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(Буквенное обозначение (двоичное значение) - десятичное значение поля TOS)</w:t>
            </w:r>
          </w:p>
        </w:tc>
      </w:tr>
      <w:tr w:rsidR="0016167F" w:rsidRPr="002F5C6C" w14:paraId="008BAC88" w14:textId="77777777" w:rsidTr="0016167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2A9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60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 реального времени, критичный к потерям пакетов, к задержкам и вариациям задержек следования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C8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8BB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CS6 (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- 192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EF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(101110)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16167F" w:rsidRPr="002F5C6C" w14:paraId="4681328C" w14:textId="77777777" w:rsidTr="0016167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4C8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90D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критичный к потерям пакетов.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622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6BE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CS3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16167F" w:rsidRPr="002F5C6C" w14:paraId="28855B86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F16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2198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7C6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936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CS2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16167F" w:rsidRPr="002F5C6C" w14:paraId="6FDDD3A4" w14:textId="77777777" w:rsidTr="0016167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F249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F9365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7FF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537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CS1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(001000)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6167F" w:rsidRPr="002F5C6C" w14:paraId="7117D7EC" w14:textId="77777777" w:rsidTr="0016167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3AA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89E" w14:textId="77777777" w:rsidR="0016167F" w:rsidRPr="002F5C6C" w:rsidRDefault="0016167F" w:rsidP="00F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приложений, НЕ критичный к задержкам и потерям пакетов.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04C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___%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E3F" w14:textId="77777777" w:rsidR="0016167F" w:rsidRPr="002F5C6C" w:rsidRDefault="0016167F" w:rsidP="00F2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</w:t>
            </w:r>
            <w:r w:rsidRPr="002F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(000000) - </w:t>
            </w:r>
            <w:r w:rsidRPr="002F5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3AC36C0D" w14:textId="77777777" w:rsidR="005D4739" w:rsidRDefault="005D4739" w:rsidP="008C4F79"/>
    <w:sectPr w:rsidR="005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236B" w14:textId="77777777" w:rsidR="00FB25C0" w:rsidRDefault="00FB25C0">
      <w:pPr>
        <w:spacing w:after="0" w:line="240" w:lineRule="auto"/>
      </w:pPr>
      <w:r>
        <w:separator/>
      </w:r>
    </w:p>
  </w:endnote>
  <w:endnote w:type="continuationSeparator" w:id="0">
    <w:p w14:paraId="0B29FBDB" w14:textId="77777777" w:rsidR="00FB25C0" w:rsidRDefault="00FB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5299" w14:textId="77777777" w:rsidR="00476010" w:rsidRDefault="002838E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8F8791" wp14:editId="1F50BB51">
              <wp:simplePos x="0" y="0"/>
              <wp:positionH relativeFrom="page">
                <wp:posOffset>5262880</wp:posOffset>
              </wp:positionH>
              <wp:positionV relativeFrom="page">
                <wp:posOffset>12009755</wp:posOffset>
              </wp:positionV>
              <wp:extent cx="54610" cy="88900"/>
              <wp:effectExtent l="0" t="0" r="0" b="0"/>
              <wp:wrapNone/>
              <wp:docPr id="25923229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FB143" w14:textId="77777777" w:rsidR="00476010" w:rsidRDefault="002838E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  <w:rFonts w:eastAsiaTheme="minorHAnsi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ac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F87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4.4pt;margin-top:945.65pt;width:4.3pt;height: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nVrw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" filled="f" stroked="f">
              <v:textbox style="mso-fit-shape-to-text:t" inset="0,0,0,0">
                <w:txbxContent>
                  <w:p w14:paraId="4EBFB143" w14:textId="77777777" w:rsidR="00476010" w:rsidRDefault="002838E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  <w:rFonts w:eastAsiaTheme="minorHAnsi"/>
                        <w:b w:val="0"/>
                        <w:bCs w:val="0"/>
                      </w:rPr>
                      <w:t>#</w:t>
                    </w:r>
                    <w:r>
                      <w:rPr>
                        <w:rStyle w:val="ac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0E58" w14:textId="77777777" w:rsidR="00FB25C0" w:rsidRDefault="00FB25C0">
      <w:pPr>
        <w:spacing w:after="0" w:line="240" w:lineRule="auto"/>
      </w:pPr>
      <w:r>
        <w:separator/>
      </w:r>
    </w:p>
  </w:footnote>
  <w:footnote w:type="continuationSeparator" w:id="0">
    <w:p w14:paraId="77518901" w14:textId="77777777" w:rsidR="00FB25C0" w:rsidRDefault="00FB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0921" w14:textId="77777777" w:rsidR="00476010" w:rsidRDefault="00FB25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BAAA" w14:textId="77777777" w:rsidR="00476010" w:rsidRDefault="00FB2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36F"/>
    <w:multiLevelType w:val="multilevel"/>
    <w:tmpl w:val="AEB6071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F2E3E"/>
    <w:multiLevelType w:val="multilevel"/>
    <w:tmpl w:val="8C725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CE91A9E"/>
    <w:multiLevelType w:val="multilevel"/>
    <w:tmpl w:val="A5F2C3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21192"/>
    <w:multiLevelType w:val="hybridMultilevel"/>
    <w:tmpl w:val="A524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E845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7F"/>
    <w:rsid w:val="00031A54"/>
    <w:rsid w:val="00036CE0"/>
    <w:rsid w:val="000B69D7"/>
    <w:rsid w:val="000E441D"/>
    <w:rsid w:val="0016167F"/>
    <w:rsid w:val="00163D78"/>
    <w:rsid w:val="0022274A"/>
    <w:rsid w:val="00240F31"/>
    <w:rsid w:val="0024721A"/>
    <w:rsid w:val="002838EC"/>
    <w:rsid w:val="002C1ED0"/>
    <w:rsid w:val="00322F95"/>
    <w:rsid w:val="00366265"/>
    <w:rsid w:val="0038330B"/>
    <w:rsid w:val="003B1033"/>
    <w:rsid w:val="00436128"/>
    <w:rsid w:val="0047296F"/>
    <w:rsid w:val="00481901"/>
    <w:rsid w:val="004A5ED0"/>
    <w:rsid w:val="005200AC"/>
    <w:rsid w:val="00543165"/>
    <w:rsid w:val="0056778F"/>
    <w:rsid w:val="005D4739"/>
    <w:rsid w:val="005F6439"/>
    <w:rsid w:val="00670DE4"/>
    <w:rsid w:val="00691FC6"/>
    <w:rsid w:val="006C6306"/>
    <w:rsid w:val="006F6E39"/>
    <w:rsid w:val="006F793B"/>
    <w:rsid w:val="007C704F"/>
    <w:rsid w:val="007E05F2"/>
    <w:rsid w:val="00871150"/>
    <w:rsid w:val="008B2E03"/>
    <w:rsid w:val="008C191E"/>
    <w:rsid w:val="008C4F79"/>
    <w:rsid w:val="008F00A5"/>
    <w:rsid w:val="009058DA"/>
    <w:rsid w:val="009518ED"/>
    <w:rsid w:val="009A49CD"/>
    <w:rsid w:val="00A01513"/>
    <w:rsid w:val="00A14089"/>
    <w:rsid w:val="00A87126"/>
    <w:rsid w:val="00AA050E"/>
    <w:rsid w:val="00AC74CE"/>
    <w:rsid w:val="00AF0679"/>
    <w:rsid w:val="00B3765D"/>
    <w:rsid w:val="00B52ED8"/>
    <w:rsid w:val="00B95337"/>
    <w:rsid w:val="00BA36D5"/>
    <w:rsid w:val="00BC4E82"/>
    <w:rsid w:val="00BF470C"/>
    <w:rsid w:val="00C03D94"/>
    <w:rsid w:val="00C84A6B"/>
    <w:rsid w:val="00D73C07"/>
    <w:rsid w:val="00D90F03"/>
    <w:rsid w:val="00DF1B9A"/>
    <w:rsid w:val="00E53EBE"/>
    <w:rsid w:val="00E62262"/>
    <w:rsid w:val="00F05BD3"/>
    <w:rsid w:val="00F10773"/>
    <w:rsid w:val="00F15699"/>
    <w:rsid w:val="00FB25C0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BFE"/>
  <w15:chartTrackingRefBased/>
  <w15:docId w15:val="{A8B4BF77-D0C6-4764-97DC-7662553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8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18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18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18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18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8ED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7E05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E05F2"/>
    <w:pPr>
      <w:widowControl w:val="0"/>
      <w:shd w:val="clear" w:color="auto" w:fill="FFFFFF"/>
      <w:spacing w:after="0" w:line="35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Колонтитул_"/>
    <w:basedOn w:val="a0"/>
    <w:rsid w:val="002C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2C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1ED0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1ED0"/>
    <w:pPr>
      <w:widowControl w:val="0"/>
      <w:shd w:val="clear" w:color="auto" w:fill="FFFFFF"/>
      <w:spacing w:before="360" w:after="0" w:line="0" w:lineRule="atLeast"/>
      <w:jc w:val="center"/>
    </w:pPr>
    <w:rPr>
      <w:rFonts w:ascii="Impact" w:eastAsia="Impact" w:hAnsi="Impact" w:cs="Impact"/>
      <w:sz w:val="20"/>
      <w:szCs w:val="20"/>
    </w:rPr>
  </w:style>
  <w:style w:type="paragraph" w:styleId="ad">
    <w:name w:val="List Paragraph"/>
    <w:basedOn w:val="a"/>
    <w:uiPriority w:val="34"/>
    <w:qFormat/>
    <w:rsid w:val="0047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Падалица Инна Петровна</cp:lastModifiedBy>
  <cp:revision>33</cp:revision>
  <dcterms:created xsi:type="dcterms:W3CDTF">2022-12-24T13:17:00Z</dcterms:created>
  <dcterms:modified xsi:type="dcterms:W3CDTF">2024-01-25T08:16:00Z</dcterms:modified>
</cp:coreProperties>
</file>